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64 vom 17. Februar 2024</w:t>
      </w:r>
    </w:p>
    <w:p>
      <w:r>
        <w:t>VS Kantonsgericht, 2024-02-17, FR</w:t>
      </w:r>
    </w:p>
    <w:p>
      <w:r>
        <w:rPr>
          <w:b/>
        </w:rPr>
        <w:t xml:space="preserve">Quelle: </w:t>
      </w:r>
      <w:r>
        <w:t>https://mcp.opencaselaw.ch/entscheid/vs_gerichte_F1 24 64</w:t>
      </w:r>
    </w:p>
    <w:p>
      <w:r>
        <w:t>FR: VS_GERICHTE F1 24 64 du 17 février 2024</w:t>
      </w:r>
    </w:p>
    <w:p>
      <w:r>
        <w:t>IT: VS_GERICHTE F1 24 64 del 17 febbraio 2024</w:t>
      </w:r>
    </w:p>
    <w:p>
      <w:pPr>
        <w:pStyle w:val="Heading2"/>
      </w:pPr>
      <w:r>
        <w:t>Regeste</w:t>
      </w:r>
    </w:p>
    <w:p>
      <w:r>
        <w:t>F1 24 64 (CCR 2023/28) ARRÊT DU 17 FÉVRIER 2024 Tribunal cantonal du Valais Cour de droit fiscal Composition : Frédéric Fellay, président ; Dr Thierry Schnyder, juge, et Philippe Imboden, juge assesseur ; Julia Kamhi, greffière, en la cause X _________ et Y _________, recourants, faisant élection de domicile auprès d’Oberson Abels SA, représentés par Maître Dominique Morand, avocat, 1951 Sion contre SERVICE CANTONAL DES CONTRIBUTIONS, autorité attaquée (Détermination du domicile fiscal, période fiscale 2021) recours contre la décision du 22 février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Il lui appartient par conséquent de statuer sur le recours du 27 mars 2023, celui-ci n’ayant pas été tranché au 31 décembre 2023 par la CCR.</w:t>
      </w:r>
    </w:p>
    <w:p>
      <w:r>
        <w:rPr>
          <w:b/>
        </w:rPr>
        <w:t>E. 1.2</w:t>
      </w:r>
    </w:p>
    <w:p>
      <w:r>
        <w:t>Le recours a été formé régulièrement, de sorte qu’il convient d’entrer en matière (art. 150 et 150a LF dans leur version en vigueur jusqu’au 31 décembre 2023 ; art. 150 LF).</w:t>
      </w:r>
    </w:p>
    <w:p>
      <w:r>
        <w:rPr>
          <w:b/>
        </w:rPr>
        <w:t>E. 1.3</w:t>
      </w:r>
    </w:p>
    <w:p>
      <w:r>
        <w:t>Le SCC a déposé son dossier. La requête correspondante des recourants est ainsi satisfaite.</w:t>
      </w:r>
    </w:p>
    <w:p>
      <w:r>
        <w:rPr>
          <w:b/>
        </w:rPr>
        <w:t>E. 2</w:t>
      </w:r>
    </w:p>
    <w:p>
      <w:r>
        <w:t>Dans un premier grief, les recourants invoquent une violation de leur droit à obtenir une décision correctement motivée (art. 29 al. 2 Cst.).</w:t>
      </w:r>
    </w:p>
    <w:p>
      <w:r>
        <w:rPr>
          <w:b/>
        </w:rPr>
        <w:t>E. 2.1</w:t>
      </w:r>
    </w:p>
    <w:p>
      <w:r>
        <w:t>Selon la jurisprudence, une autorité viole le droit d'être entendu découlant de l'art. 29 al. 2 Cst. lorsqu’elle ne respecte pas son obligation de motiver ses décisions,</w:t>
      </w:r>
    </w:p>
    <w:p>
      <w:r>
        <w:t>- 7 - afin que le justiciable puisse les comprendre et exercer ses droits de recours à bon escient (ATF 143 III 65 consid. 5.2, 142 II 154 consid. 4.2 ; arrêt du Tribunal fédéral 2C_650/2023 du 14 décembre 2023 consid. 4.3.1). Cette exigence s’applique aux décisions sur réclamation des autorités fiscales (OBERSON, Le contentieux fiscal, in : OREF (édit.), Les procédures en droit fiscal, 4ème éd. 2021, p. 750). Pour satisfaire à son obligation de motiver,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(ATF 143 précité consid. 5.2 ; arrêt du Tribunal fédéral 2C_650/2023 précité consid. 4.3.1). Une motivation peut être considérée comme suffisante lorsque l’intéressé est en mesure de se rendre compte de la décision et de la déférer à l’instance supérieure en pleine connaissance de cause (BOVAY, Procédure administrative, 2ème éd. 2015, p. 364 s.). La motivation peut d’ailleurs être implicite et résulter des différents considérants de la décision (ATF 141 V 557 consid. 3.2.1 ; arrêt du Tribunal fédéral 9C_549/2023 du 25 octobre 2023 consid. 4.2.1). Cependant, une formule standardisée, ne permettant pas de savoir si l’autorité a examiné concrètement les arguments motivés avancés par une partie, ne suffit pas (ATAF 2008/47 consid. 3.3.2 et 3.3.3 ; TANQUEREL, La motivation des actes administratifs en Suisse, Cahiers de la recherche sur les droits fondamentaux [En ligne] 17/2019, p. 115 ss, p. 119).</w:t>
      </w:r>
    </w:p>
    <w:p>
      <w:r>
        <w:rPr>
          <w:b/>
        </w:rPr>
        <w:t>E. 2.2</w:t>
      </w:r>
    </w:p>
    <w:p>
      <w:r>
        <w:t>Un vice lié à une motivation insuffisante peut être guéri en procédure de recours lorsque l’autorité attaquée expose les motifs de sa décision dans le cadre de ses observations, que le recourant a la possibilité de s’exprimer à ce propos et qu’il n’en résulte pour lui aucun préjudice (ATF 125 I 209 consid. 9a ; arrêt du Tribunal fédéral 1C_39/2017 du 13 novembre 2017 consid. 2.1 ; BOVAY, op. cit., p. 365). L’autorité de recours doit également disposer d’un pouvoir de cognition aussi étendu que celui de l’autorité inférieure (ATF 145 I 167 consid. 4.4 ; BOVAY, op. cit., p. 365 s.).</w:t>
      </w:r>
    </w:p>
    <w:p>
      <w:r>
        <w:rPr>
          <w:b/>
        </w:rPr>
        <w:t>E. 2.3</w:t>
      </w:r>
    </w:p>
    <w:p>
      <w:r>
        <w:t>En l’occurrence, les recourants ont contesté dans une réclamation circonstanciée et accompagnée de différents moyens de preuves l’intégralité des éléments sur lesquels le SCC s’était fondé dans sa décision du 13 décembre 2022 pour fixer leur domicile fiscal à C _________. Dans la décision attaquée, l’autorité intimée a écarté l’ensemble de ces arguments en se bornant à indiquer qu’ils ne permettaient pas de remettre en cause son appréciation et en reprenant textuellement les considérants de sa décision du 13 décembre 2022. Elle n’a ce faisant répondu à aucun de ces griefs de manière spécifique, nullement évoqué, même brièvement, leur contenu, ni d’une quelconque</w:t>
      </w:r>
    </w:p>
    <w:p>
      <w:r>
        <w:t>- 8 - manière indiqué pour quel motif ils ne permettaient pas de modifier son appréciation. Ainsi, concernant la surface de l’appartement à E _________, les recourants se sont attachés à expliciter les raisons pour lesquelles ils avaient décidé d’intégrer un logement de plus petite taille après la vente de leur chalet à B _________. L’autorité intimée n’a pas indiqué en quoi ces éléments ne pouvaient pas influer sur la détermination de leur domicile fiscal. Il en va de même concernant l’absence de relations sociales développées à E _________, les recourants ayant expliqué qu’ils n’avaient également aucun cercle social à C _________. Le même constat s’impose s’agissant de la présence des médecins des recourants dans le canton du N _________ et de l’objection tirée du fait que les contribuables ne consultaient leurs praticiens qu’à une fréquence modérée. En outre, l’on peut relever que les explications des recourants relatives au choix d’intégrer un logement de plus petite taille et à l’absence de cercle social à E _________ avaient déjà été fournies dans leur courriel du 3 novembre 2022, mais n’avaient cependant pas été discutées par le SCC dans sa décision du 13 décembre 2022. La décision attaquée retient également que les recourants passaient très peu de temps à E _________, ce qui était attesté par leurs relevés bancaires. Les recourants avaient toutefois précisément allégué le contraire dans leur réclamation, en produisant un tableau de leurs présences à C _________ et à E _________ tablant sur des relevés de leurs transactions locales et de leurs déplacements en train. Passant sous silence ces pièces, l’autorité intimée a retenu qu’ils n’avaient apporté aucun argument propre à démontrer l’inexactitude de ses constats. Elle ne s’est non plus pas déterminée sur les factures d’électricité relatives à l’appartement de C _________, au demeurant déjà produites par les recourants avant la décision du 13 novembre 2022. L’on observe ainsi que la décision attaquée ne discute pas des éléments liés à la fréquence des présences des recourants dans leurs appartements respectifs, mais se contente d’observations très générales. Des considérations plus précises sur ce point s’imposaient pourtant s’agissant de contribuables qui n’ont jamais eu leur domicile fiscal à C _________, puisqu’ils résidaient à B _________ avant la vente de leur chalet en mars 2021. Concernant enfin l’intention des recourants de transférer le centre de leurs intérêts à E _________, ceux-ci avaient exposé dans leur réclamation les raisons de ce choix consécutif à la vente de leur maison à B _________. Sans répondre à ces arguments, l’autorité intimée a là encore simplement indiqué que les intéressés n’avaient pas réussi à apporter la preuve de leur changement de domicile.</w:t>
      </w:r>
    </w:p>
    <w:p>
      <w:r>
        <w:rPr>
          <w:b/>
        </w:rPr>
        <w:t>E. 2.4</w:t>
      </w:r>
    </w:p>
    <w:p>
      <w:r>
        <w:t>Force est en définitive de constater que l’ensemble des griefs formulés dans la réclamation ont été rejetés sur la base de considérations toutes générales à caractère</w:t>
      </w:r>
    </w:p>
    <w:p>
      <w:r>
        <w:t>- 9 - schématique. Une telle motivation ne satisfait pas aux exigences de motivation susmentionnées, dans la mesure où elle ne permet pas de saisir si les arguments des recourants ont été examinés de manière effective, ni pour quelles raisons ils étaient impropres à établir leur domicile fiscal à E _________. Ce constat ressort du reste du recours déposé par les contribuables, qui ont été contraints de réitérer quasi à l’identique les arguments avancés dans leur réclamation. Le vice de motivation n’a donc pas pu être guéri durant la procédure de recours, l’autorité intimée ayant renoncé à se déterminer. Partant, le grief tiré de la violation du droit à obtenir une décision correctement motivée doit être admis (art. 29 al. 2 Cst.).</w:t>
      </w:r>
    </w:p>
    <w:p>
      <w:r>
        <w:rPr>
          <w:b/>
        </w:rPr>
        <w:t>E. 3</w:t>
      </w:r>
    </w:p>
    <w:p>
      <w:r>
        <w:t>Les considérants qui précèdent conduisent à l’admission du recours, sans qu’il y ait lieu de statuer sur le fond du litige. La décision attaquée doit être en conséquence annulée et le dossier renvoyé au SCC, à charge pour lui de rendre une nouvelle décision, motivée à satisfaction de droit (art. 150 al. 3 LF, 80 al. 1 let. e et 60 al. 1 LPJA).</w:t>
      </w:r>
    </w:p>
    <w:p>
      <w:r>
        <w:rPr>
          <w:b/>
        </w:rPr>
        <w:t>E. 4.1</w:t>
      </w:r>
    </w:p>
    <w:p>
      <w:r>
        <w:t>L’arrêt est rendu sans frais (art. 150 al. 3 LF et 89 al. 1 a contrario et 4 LPJA).</w:t>
      </w:r>
    </w:p>
    <w:p>
      <w:r>
        <w:rPr>
          <w:b/>
        </w:rPr>
        <w:t>E. 4.2</w:t>
      </w:r>
    </w:p>
    <w:p>
      <w:r>
        <w:t>Les recourants, qui obtiennent gain de cause et ont pris une conclusion dans ce sens, ont droit à des dépens à charge de l’Etat (art. 150 al. 3 LF et 91 al. 1 LPJA). Cette indemnité est fixée à 1800 fr. (débours et TVA inclus) au vu notamment du travail effectué par le conseil juridique des recourants, qui a consisté principalement en la rédaction d’un recours de 27 pages (art. 150 al. 3 LF et 4, 27, 37 al. 2 et 39 LTar).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